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35D95" w14:textId="18B20287" w:rsidR="005F1A6B" w:rsidRPr="00704D42" w:rsidRDefault="005F1A6B" w:rsidP="005F1A6B">
      <w:pPr>
        <w:spacing w:line="276" w:lineRule="auto"/>
        <w:jc w:val="center"/>
        <w:rPr>
          <w:rFonts w:ascii="Arial" w:hAnsi="Arial" w:cs="Arial"/>
          <w:b/>
          <w:bCs/>
        </w:rPr>
      </w:pPr>
      <w:r w:rsidRPr="00704D42">
        <w:rPr>
          <w:rFonts w:ascii="Arial" w:hAnsi="Arial" w:cs="Arial"/>
          <w:b/>
          <w:bCs/>
        </w:rPr>
        <w:t xml:space="preserve">Załącznik nr 1 do Umowy - Szczegółowe określenie Przedmiotu Umowy </w:t>
      </w:r>
      <w:r w:rsidRPr="00704D42">
        <w:rPr>
          <w:rFonts w:ascii="Arial" w:hAnsi="Arial" w:cs="Arial"/>
          <w:b/>
          <w:bCs/>
        </w:rPr>
        <w:br/>
        <w:t>w zakresie Usług Zleconych</w:t>
      </w:r>
    </w:p>
    <w:p w14:paraId="32FA1564" w14:textId="77777777" w:rsidR="005F1A6B" w:rsidRPr="00704D42" w:rsidRDefault="005F1A6B" w:rsidP="005F1A6B">
      <w:pPr>
        <w:spacing w:line="276" w:lineRule="auto"/>
        <w:jc w:val="center"/>
        <w:rPr>
          <w:rFonts w:ascii="Arial" w:hAnsi="Arial" w:cs="Arial"/>
          <w:b/>
          <w:bCs/>
        </w:rPr>
      </w:pPr>
    </w:p>
    <w:p w14:paraId="3F136542" w14:textId="77777777" w:rsidR="005F1A6B" w:rsidRPr="00704D42" w:rsidRDefault="005F1A6B" w:rsidP="005F1A6B">
      <w:pPr>
        <w:spacing w:line="276" w:lineRule="auto"/>
        <w:rPr>
          <w:rFonts w:ascii="Arial" w:hAnsi="Arial" w:cs="Arial"/>
        </w:rPr>
      </w:pPr>
    </w:p>
    <w:p w14:paraId="66207D33" w14:textId="77777777" w:rsidR="005F1A6B" w:rsidRPr="00704D42" w:rsidRDefault="005F1A6B" w:rsidP="005F1A6B">
      <w:pPr>
        <w:pStyle w:val="Akapitzlist"/>
        <w:numPr>
          <w:ilvl w:val="2"/>
          <w:numId w:val="1"/>
        </w:numPr>
        <w:shd w:val="clear" w:color="auto" w:fill="FFFFFF"/>
        <w:tabs>
          <w:tab w:val="clear" w:pos="2340"/>
          <w:tab w:val="left" w:pos="284"/>
        </w:tabs>
        <w:spacing w:line="276" w:lineRule="auto"/>
        <w:ind w:left="284" w:hanging="284"/>
        <w:contextualSpacing w:val="0"/>
        <w:jc w:val="both"/>
        <w:rPr>
          <w:rFonts w:ascii="Arial" w:hAnsi="Arial" w:cs="Arial"/>
        </w:rPr>
      </w:pPr>
      <w:r w:rsidRPr="00704D42">
        <w:rPr>
          <w:rFonts w:ascii="Arial" w:hAnsi="Arial" w:cs="Arial"/>
        </w:rPr>
        <w:t>W ramach Usług Zleconych Wykonawca zobowiązuje się świadczyć na rzecz Zamawiającego usługi związane między innymi z:</w:t>
      </w:r>
    </w:p>
    <w:p w14:paraId="077000C5"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Tworzeniem rozwiązań automatyzacyjnych i optymalizujących – projektowanie, testy, wytwarzanie i wdrażanie rozwiązań automatyzacyjnych,</w:t>
      </w:r>
    </w:p>
    <w:p w14:paraId="6EDA46FA"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Uczestniczeniem w warsztatach z ekspertami procesowymi Zamawiającego w celu zdefiniowania procesu oraz identyfikacji pomysłów automatyzacyjnych.</w:t>
      </w:r>
    </w:p>
    <w:p w14:paraId="46E1D49D"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Uczestniczeniem w projektach w zakresie automatyzacji i robotyzacji.</w:t>
      </w:r>
    </w:p>
    <w:p w14:paraId="60A6652C"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Sporządzaniem dokumentacji technicznej i biznesowej definiującej rozwiązania automatyzacyjne.</w:t>
      </w:r>
    </w:p>
    <w:p w14:paraId="6A843687"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Ścisłą współpracą z zespołem wytwórczym u Zamawiającego.</w:t>
      </w:r>
    </w:p>
    <w:p w14:paraId="6D2CC84F"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rPr>
      </w:pPr>
      <w:r w:rsidRPr="00704D42">
        <w:rPr>
          <w:rFonts w:ascii="Arial" w:hAnsi="Arial" w:cs="Arial"/>
        </w:rPr>
        <w:t>Dokonywaniem zmian i rozszerzeń w Oprogramowaniu funkcjonującego Systemu,</w:t>
      </w:r>
    </w:p>
    <w:p w14:paraId="6A0D74C9"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rPr>
      </w:pPr>
      <w:r w:rsidRPr="00704D42">
        <w:rPr>
          <w:rFonts w:ascii="Arial" w:hAnsi="Arial" w:cs="Arial"/>
        </w:rPr>
        <w:t>Innymi pracami doradczymi, konfiguracyjnymi oraz programistycznymi na rzecz Zamawiającego</w:t>
      </w:r>
    </w:p>
    <w:p w14:paraId="2146270D"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rPr>
      </w:pPr>
      <w:r w:rsidRPr="00704D42">
        <w:rPr>
          <w:rFonts w:ascii="Arial" w:hAnsi="Arial" w:cs="Arial"/>
        </w:rPr>
        <w:t>Rozszerzeniem Systemu o automatyzację kolejnych procesów,</w:t>
      </w:r>
    </w:p>
    <w:p w14:paraId="1B54E402"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Wykonywaniem prac związanych z administracją i parametryzacją wszystkich elementów Systemu oraz prac związanych z rozbudową architektury Systemu,</w:t>
      </w:r>
    </w:p>
    <w:p w14:paraId="22BBE2BE" w14:textId="77777777" w:rsidR="005F1A6B" w:rsidRPr="00704D42" w:rsidRDefault="005F1A6B" w:rsidP="005F1A6B">
      <w:pPr>
        <w:pStyle w:val="Akapitzlist"/>
        <w:numPr>
          <w:ilvl w:val="0"/>
          <w:numId w:val="2"/>
        </w:numPr>
        <w:shd w:val="clear" w:color="auto" w:fill="FFFFFF"/>
        <w:tabs>
          <w:tab w:val="left" w:pos="284"/>
        </w:tabs>
        <w:spacing w:line="276" w:lineRule="auto"/>
        <w:contextualSpacing w:val="0"/>
        <w:jc w:val="both"/>
        <w:rPr>
          <w:rFonts w:ascii="Arial" w:hAnsi="Arial" w:cs="Arial"/>
          <w:b/>
          <w:bCs/>
        </w:rPr>
      </w:pPr>
      <w:r w:rsidRPr="00704D42">
        <w:rPr>
          <w:rFonts w:ascii="Arial" w:hAnsi="Arial" w:cs="Arial"/>
        </w:rPr>
        <w:t>Dodatkową asystą, szkoleniami i warsztatami dla użytkowników i administratorów.</w:t>
      </w:r>
    </w:p>
    <w:p w14:paraId="1CF6477A" w14:textId="77777777" w:rsidR="005F1A6B" w:rsidRPr="00704D42" w:rsidRDefault="005F1A6B" w:rsidP="005F1A6B">
      <w:pPr>
        <w:pStyle w:val="Akapitzlist"/>
        <w:numPr>
          <w:ilvl w:val="2"/>
          <w:numId w:val="1"/>
        </w:numPr>
        <w:shd w:val="clear" w:color="auto" w:fill="FFFFFF"/>
        <w:tabs>
          <w:tab w:val="clear" w:pos="2340"/>
          <w:tab w:val="left" w:pos="284"/>
        </w:tabs>
        <w:spacing w:line="276" w:lineRule="auto"/>
        <w:ind w:left="284" w:hanging="284"/>
        <w:contextualSpacing w:val="0"/>
        <w:jc w:val="both"/>
        <w:rPr>
          <w:rFonts w:ascii="Arial" w:hAnsi="Arial" w:cs="Arial"/>
          <w:b/>
          <w:bCs/>
        </w:rPr>
      </w:pPr>
      <w:r w:rsidRPr="00704D42">
        <w:rPr>
          <w:rFonts w:ascii="Arial" w:hAnsi="Arial" w:cs="Arial"/>
        </w:rPr>
        <w:t>Zakres, wynagrodzenie i termin realizacji tych prac będą opisane w Zleceniu Szczegółowym.</w:t>
      </w:r>
    </w:p>
    <w:p w14:paraId="2F20CC7E"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rPr>
        <w:t>Wycena wyżej opisanych usług Zleconych będzie dostarczana przez Wykonawcę na koszt Wykonawcy.</w:t>
      </w:r>
    </w:p>
    <w:p w14:paraId="1851C7F5" w14:textId="77777777" w:rsidR="005F1A6B" w:rsidRPr="00704D42" w:rsidRDefault="005F1A6B" w:rsidP="005F1A6B">
      <w:pPr>
        <w:numPr>
          <w:ilvl w:val="2"/>
          <w:numId w:val="1"/>
        </w:numPr>
        <w:shd w:val="clear" w:color="auto" w:fill="FFFFFF" w:themeFill="background1"/>
        <w:tabs>
          <w:tab w:val="clear" w:pos="2340"/>
          <w:tab w:val="left" w:pos="284"/>
        </w:tabs>
        <w:spacing w:line="276" w:lineRule="auto"/>
        <w:ind w:left="284" w:hanging="284"/>
        <w:jc w:val="both"/>
        <w:rPr>
          <w:rFonts w:ascii="Arial" w:hAnsi="Arial" w:cs="Arial"/>
        </w:rPr>
      </w:pPr>
      <w:r w:rsidRPr="00704D42">
        <w:rPr>
          <w:rFonts w:ascii="Arial" w:hAnsi="Arial" w:cs="Arial"/>
        </w:rPr>
        <w:t>Wykonawca zobowiązuje się realizować Usługi Zlecone w lokalizacjach wskazanych w Zleceniu Szczegółowym.</w:t>
      </w:r>
    </w:p>
    <w:p w14:paraId="1470AEBD"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lang w:eastAsia="en-US"/>
        </w:rPr>
        <w:t>Wykonawca zapewni swoim pracownikom sprzęt elektroniczny (w tym m.in. komputer, telefon) do świadczenia Usług Zleconych wraz z niezbędnymi licencjami do oprogramowania zainstalowanego na tym sprzęcie (m.in. system operacyjny, pakiet MS Office). Dopuszcza się, na wniosek Zamawiającego, przydzielenie pracownikom Wykonawcy sprzętu będącego własnością Zamawiającego, którego warunki udostępnienia zostaną szczegółowo określone pomiędzy Stronami, w szczególności rodzaj, wynagrodzenie, zasady korzystania. W przypadku świadczenia Usług Zleconych przez Wykonawcę na jego sprzęcie elektronicznym dostęp do infrastruktury informatycznej Zamawiającego, niezależnie od tego czy pracownik będzie wykonywał prace zdalnie czy też z lokalizacji Zamawiającego, realizowany będzie wyłącznie z wykorzystaniem dostępu VPN Zamawiającego. Wykonawca zobowiązuje się do przestrzegania Zasad dotyczących zdalnego dostępu VPN określonych w Umowie.</w:t>
      </w:r>
    </w:p>
    <w:p w14:paraId="41EC4CFF"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rPr>
        <w:t>Zamawiający jest zobowiązany do zapewnienia pracownikom Wykonawcy świadczącym Usługi Zlecone:</w:t>
      </w:r>
    </w:p>
    <w:p w14:paraId="21529F4A" w14:textId="77777777" w:rsidR="005F1A6B" w:rsidRPr="00704D42" w:rsidRDefault="005F1A6B" w:rsidP="005F1A6B">
      <w:pPr>
        <w:pStyle w:val="Ustp"/>
        <w:numPr>
          <w:ilvl w:val="0"/>
          <w:numId w:val="3"/>
        </w:numPr>
        <w:spacing w:before="0" w:line="276" w:lineRule="auto"/>
        <w:rPr>
          <w:rFonts w:ascii="Arial" w:hAnsi="Arial" w:cs="Arial"/>
          <w:sz w:val="24"/>
          <w:szCs w:val="24"/>
        </w:rPr>
      </w:pPr>
      <w:r w:rsidRPr="00704D42">
        <w:rPr>
          <w:rFonts w:ascii="Arial" w:hAnsi="Arial" w:cs="Arial"/>
          <w:sz w:val="24"/>
          <w:szCs w:val="24"/>
        </w:rPr>
        <w:lastRenderedPageBreak/>
        <w:t>miejsca świadczenia Usług, w przypadku takiej konieczności,</w:t>
      </w:r>
    </w:p>
    <w:p w14:paraId="79B5ACC0" w14:textId="77777777" w:rsidR="005F1A6B" w:rsidRPr="00704D42" w:rsidRDefault="005F1A6B" w:rsidP="005F1A6B">
      <w:pPr>
        <w:pStyle w:val="Akapitzlist"/>
        <w:numPr>
          <w:ilvl w:val="0"/>
          <w:numId w:val="3"/>
        </w:numPr>
        <w:spacing w:line="276" w:lineRule="auto"/>
        <w:jc w:val="both"/>
        <w:rPr>
          <w:rFonts w:ascii="Arial" w:hAnsi="Arial" w:cs="Arial"/>
          <w:b/>
          <w:bCs/>
        </w:rPr>
      </w:pPr>
      <w:r w:rsidRPr="00704D42">
        <w:rPr>
          <w:rFonts w:ascii="Arial" w:hAnsi="Arial" w:cs="Arial"/>
        </w:rPr>
        <w:t xml:space="preserve">dostępu do systemów/środowisk IT/licencji środowisk serwerowych na infrastrukturze Zamawiającego, z użyciem których będą realizowane Usługi Zlecone. </w:t>
      </w:r>
    </w:p>
    <w:p w14:paraId="49B13DE8" w14:textId="77777777" w:rsidR="005F1A6B" w:rsidRPr="00704D42" w:rsidRDefault="005F1A6B" w:rsidP="005F1A6B">
      <w:pPr>
        <w:pStyle w:val="Akapitzlist"/>
        <w:numPr>
          <w:ilvl w:val="0"/>
          <w:numId w:val="3"/>
        </w:numPr>
        <w:spacing w:line="276" w:lineRule="auto"/>
        <w:jc w:val="both"/>
        <w:rPr>
          <w:rFonts w:ascii="Arial" w:hAnsi="Arial" w:cs="Arial"/>
          <w:b/>
          <w:bCs/>
        </w:rPr>
      </w:pPr>
      <w:r w:rsidRPr="00704D42">
        <w:rPr>
          <w:rFonts w:ascii="Arial" w:hAnsi="Arial" w:cs="Arial"/>
        </w:rPr>
        <w:t>dostępu do materiałów/dokumentacji niezbędnych do realizacji Usługi Zleconej.</w:t>
      </w:r>
    </w:p>
    <w:p w14:paraId="2FA0C65F"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rPr>
        <w:t xml:space="preserve">Wykonawca nie otrzymuje wynagrodzenia za wszelkie okresy, w których Usługi Zlecone nie są świadczone. </w:t>
      </w:r>
    </w:p>
    <w:p w14:paraId="45E7033A"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rPr>
        <w:t xml:space="preserve">W przypadku przerwy dłuższej niż 5 Dni Roboczych w miesiącu w świadczeniu Usług Zleconych przez zaakceptowanego przez Koordynatora Zamawiającego, Strony uzgodnią sposób zachowania ciągłości świadczenia Usług Zleconych. </w:t>
      </w:r>
    </w:p>
    <w:p w14:paraId="4A73A44F"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284"/>
        <w:jc w:val="both"/>
        <w:rPr>
          <w:rFonts w:ascii="Arial" w:hAnsi="Arial" w:cs="Arial"/>
        </w:rPr>
      </w:pPr>
      <w:r w:rsidRPr="00704D42">
        <w:rPr>
          <w:rFonts w:ascii="Arial" w:hAnsi="Arial" w:cs="Arial"/>
        </w:rPr>
        <w:t>Zamawiający może zażądać w każdym czasie przedstawienia mu sprawozdania lub raportu z prac już wykonanych lub będących w trakcie wykonywania przez pracownika Wykonawcy.</w:t>
      </w:r>
    </w:p>
    <w:p w14:paraId="5173352D"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426"/>
        <w:jc w:val="both"/>
        <w:rPr>
          <w:rFonts w:ascii="Arial" w:hAnsi="Arial" w:cs="Arial"/>
        </w:rPr>
      </w:pPr>
      <w:r w:rsidRPr="00704D42">
        <w:rPr>
          <w:rFonts w:ascii="Arial" w:hAnsi="Arial" w:cs="Arial"/>
        </w:rPr>
        <w:t>W przypadku rażącego naruszenia przez pracownika Wykonawcy zasad i procedur przyjętych w organizacji Zamawiającego lub innych warunków niniejszej Umowy, w szczególności zadań wynikających z ust. 2 powyżej, Wykonawca zobowiązuje się na umotywowany wniosek Zamawiającego usunąć tę osobę ze skutkiem natychmiastowym i zastąpić ją nowym pracownika Wykonawcy zaakceptowanym przez Zamawiającego.</w:t>
      </w:r>
    </w:p>
    <w:p w14:paraId="4BCBEE51" w14:textId="77777777" w:rsidR="005F1A6B" w:rsidRPr="00704D42" w:rsidRDefault="005F1A6B" w:rsidP="005F1A6B">
      <w:pPr>
        <w:numPr>
          <w:ilvl w:val="2"/>
          <w:numId w:val="1"/>
        </w:numPr>
        <w:shd w:val="clear" w:color="auto" w:fill="FFFFFF"/>
        <w:tabs>
          <w:tab w:val="clear" w:pos="2340"/>
          <w:tab w:val="left" w:pos="284"/>
        </w:tabs>
        <w:spacing w:line="276" w:lineRule="auto"/>
        <w:ind w:left="284" w:hanging="426"/>
        <w:jc w:val="both"/>
        <w:rPr>
          <w:rFonts w:ascii="Arial" w:hAnsi="Arial" w:cs="Arial"/>
        </w:rPr>
      </w:pPr>
      <w:r w:rsidRPr="00704D42">
        <w:rPr>
          <w:rFonts w:ascii="Arial" w:hAnsi="Arial" w:cs="Arial"/>
        </w:rPr>
        <w:t>Wszystkie zmiany na środowiskach testowym i produkcyjnym wykonywane są przez Zamawiającego, chyba że w poszczególnych przypadkach Strony uzgodnią inaczej. W takich sytuacjach Wykonawca, po wykonanych pracach, powinien dostarczyć dokumentację zawierającą opis wszystkich wykonanych zmian na środowiskach testowym i produkcyjnym.</w:t>
      </w:r>
    </w:p>
    <w:p w14:paraId="698273A3" w14:textId="77777777" w:rsidR="005F1A6B" w:rsidRPr="00704D42" w:rsidRDefault="005F1A6B" w:rsidP="005F1A6B">
      <w:pPr>
        <w:numPr>
          <w:ilvl w:val="2"/>
          <w:numId w:val="1"/>
        </w:numPr>
        <w:shd w:val="clear" w:color="auto" w:fill="FFFFFF" w:themeFill="background1"/>
        <w:tabs>
          <w:tab w:val="clear" w:pos="2340"/>
          <w:tab w:val="left" w:pos="284"/>
        </w:tabs>
        <w:spacing w:line="276" w:lineRule="auto"/>
        <w:ind w:left="284" w:hanging="426"/>
        <w:jc w:val="both"/>
        <w:rPr>
          <w:rFonts w:ascii="Arial" w:hAnsi="Arial" w:cs="Arial"/>
        </w:rPr>
      </w:pPr>
      <w:r w:rsidRPr="00704D42">
        <w:rPr>
          <w:rFonts w:ascii="Arial" w:hAnsi="Arial" w:cs="Arial"/>
        </w:rPr>
        <w:t>Jeżeli Zamawiający stwierdzi, że działania rozwiązania przygotowanego przez Wykonawcę jest niezgodne z założeniami, za ustalenie przyczyny problemu oraz usunięcie błędów lub usterki odpowiada Wykonawca. W ramach tych działań Wykonawca powinien w szczególności zweryfikować poprawność działania rozwiązania.</w:t>
      </w:r>
    </w:p>
    <w:p w14:paraId="017CD56F" w14:textId="2E16AA2A" w:rsidR="003D5660" w:rsidRPr="00704D42" w:rsidRDefault="005F1A6B" w:rsidP="005F1A6B">
      <w:pPr>
        <w:numPr>
          <w:ilvl w:val="2"/>
          <w:numId w:val="1"/>
        </w:numPr>
        <w:shd w:val="clear" w:color="auto" w:fill="FFFFFF" w:themeFill="background1"/>
        <w:tabs>
          <w:tab w:val="clear" w:pos="2340"/>
          <w:tab w:val="left" w:pos="284"/>
        </w:tabs>
        <w:spacing w:line="276" w:lineRule="auto"/>
        <w:ind w:left="284" w:hanging="426"/>
        <w:jc w:val="both"/>
        <w:rPr>
          <w:rFonts w:ascii="Arial" w:hAnsi="Arial" w:cs="Arial"/>
        </w:rPr>
      </w:pPr>
      <w:r w:rsidRPr="00704D42">
        <w:rPr>
          <w:rFonts w:ascii="Arial" w:hAnsi="Arial" w:cs="Arial"/>
        </w:rPr>
        <w:t>Prace w ramach Usług Zleconych powinny być wykonywane zgodnie z wytycznymi przekazanymi przez Zamawiającego. Wytyczne będą przekazywane Wykonawcy realizującemu Usługi Zlecone w formie dokumentu, przed podpisaniem Zlecenia Szczegółowego. Wykonawca zobowiązuje się do zapoznania się z wytycznymi oraz do ich przestrzegania przez cały okres realizacji prac.</w:t>
      </w:r>
    </w:p>
    <w:sectPr w:rsidR="003D5660" w:rsidRPr="00704D42" w:rsidSect="00250329">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B01EE" w14:textId="77777777" w:rsidR="00250329" w:rsidRDefault="00250329" w:rsidP="00250329">
      <w:r>
        <w:separator/>
      </w:r>
    </w:p>
  </w:endnote>
  <w:endnote w:type="continuationSeparator" w:id="0">
    <w:p w14:paraId="1765A8D6" w14:textId="77777777" w:rsidR="00250329" w:rsidRDefault="00250329" w:rsidP="0025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FA232" w14:textId="77777777" w:rsidR="00250329" w:rsidRDefault="00250329" w:rsidP="00250329">
      <w:r>
        <w:separator/>
      </w:r>
    </w:p>
  </w:footnote>
  <w:footnote w:type="continuationSeparator" w:id="0">
    <w:p w14:paraId="25C19919" w14:textId="77777777" w:rsidR="00250329" w:rsidRDefault="00250329" w:rsidP="00250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72578"/>
    <w:multiLevelType w:val="hybridMultilevel"/>
    <w:tmpl w:val="27B2650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9D762B"/>
    <w:multiLevelType w:val="multilevel"/>
    <w:tmpl w:val="F14ED8DA"/>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340"/>
        </w:tabs>
        <w:ind w:left="2340" w:hanging="360"/>
      </w:pPr>
      <w:rPr>
        <w:rFonts w:ascii="Arial" w:hAnsi="Arial" w:cs="Arial" w:hint="default"/>
        <w:b w:val="0"/>
        <w:sz w:val="22"/>
        <w:szCs w:val="22"/>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46C70F2F"/>
    <w:multiLevelType w:val="hybridMultilevel"/>
    <w:tmpl w:val="7C683D1A"/>
    <w:lvl w:ilvl="0" w:tplc="939414D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7549608">
    <w:abstractNumId w:val="1"/>
  </w:num>
  <w:num w:numId="2" w16cid:durableId="523832604">
    <w:abstractNumId w:val="0"/>
  </w:num>
  <w:num w:numId="3" w16cid:durableId="1461411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6B"/>
    <w:rsid w:val="00233BB2"/>
    <w:rsid w:val="00250329"/>
    <w:rsid w:val="003D5660"/>
    <w:rsid w:val="005B2D8B"/>
    <w:rsid w:val="005F1A6B"/>
    <w:rsid w:val="006E1908"/>
    <w:rsid w:val="00704D42"/>
    <w:rsid w:val="00B669C9"/>
    <w:rsid w:val="00D87042"/>
    <w:rsid w:val="00D93E61"/>
    <w:rsid w:val="00EA0EEC"/>
    <w:rsid w:val="00F603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B21B0B"/>
  <w15:chartTrackingRefBased/>
  <w15:docId w15:val="{05E49476-1C42-4AC5-A75A-52D798E62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1A6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5F1A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F1A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F1A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F1A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F1A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F1A6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1A6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1A6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1A6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1A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F1A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F1A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F1A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F1A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F1A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1A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1A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1A6B"/>
    <w:rPr>
      <w:rFonts w:eastAsiaTheme="majorEastAsia" w:cstheme="majorBidi"/>
      <w:color w:val="272727" w:themeColor="text1" w:themeTint="D8"/>
    </w:rPr>
  </w:style>
  <w:style w:type="paragraph" w:styleId="Tytu">
    <w:name w:val="Title"/>
    <w:basedOn w:val="Normalny"/>
    <w:next w:val="Normalny"/>
    <w:link w:val="TytuZnak"/>
    <w:uiPriority w:val="10"/>
    <w:qFormat/>
    <w:rsid w:val="005F1A6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1A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1A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1A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1A6B"/>
    <w:pPr>
      <w:spacing w:before="160"/>
      <w:jc w:val="center"/>
    </w:pPr>
    <w:rPr>
      <w:i/>
      <w:iCs/>
      <w:color w:val="404040" w:themeColor="text1" w:themeTint="BF"/>
    </w:rPr>
  </w:style>
  <w:style w:type="character" w:customStyle="1" w:styleId="CytatZnak">
    <w:name w:val="Cytat Znak"/>
    <w:basedOn w:val="Domylnaczcionkaakapitu"/>
    <w:link w:val="Cytat"/>
    <w:uiPriority w:val="29"/>
    <w:rsid w:val="005F1A6B"/>
    <w:rPr>
      <w:i/>
      <w:iCs/>
      <w:color w:val="404040" w:themeColor="text1" w:themeTint="BF"/>
    </w:rPr>
  </w:style>
  <w:style w:type="paragraph" w:styleId="Akapitzlist">
    <w:name w:val="List Paragraph"/>
    <w:aliases w:val="Normal,HŁ_Bullet1,lp1,Preambuła,Lista - poziom 1,Tabela - naglowek,SM-nagłówek2,CP-UC,Podsis rysunku,Akapit z listą3,Akapit z listą31,Normal2,Normalny1,Tytuły,L1,Numerowanie,Normalny11,Normalny2,Normalny21,Normalny3,Normaln"/>
    <w:basedOn w:val="Normalny"/>
    <w:link w:val="AkapitzlistZnak"/>
    <w:uiPriority w:val="34"/>
    <w:qFormat/>
    <w:rsid w:val="005F1A6B"/>
    <w:pPr>
      <w:ind w:left="720"/>
      <w:contextualSpacing/>
    </w:pPr>
  </w:style>
  <w:style w:type="character" w:styleId="Wyrnienieintensywne">
    <w:name w:val="Intense Emphasis"/>
    <w:basedOn w:val="Domylnaczcionkaakapitu"/>
    <w:uiPriority w:val="21"/>
    <w:qFormat/>
    <w:rsid w:val="005F1A6B"/>
    <w:rPr>
      <w:i/>
      <w:iCs/>
      <w:color w:val="0F4761" w:themeColor="accent1" w:themeShade="BF"/>
    </w:rPr>
  </w:style>
  <w:style w:type="paragraph" w:styleId="Cytatintensywny">
    <w:name w:val="Intense Quote"/>
    <w:basedOn w:val="Normalny"/>
    <w:next w:val="Normalny"/>
    <w:link w:val="CytatintensywnyZnak"/>
    <w:uiPriority w:val="30"/>
    <w:qFormat/>
    <w:rsid w:val="005F1A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F1A6B"/>
    <w:rPr>
      <w:i/>
      <w:iCs/>
      <w:color w:val="0F4761" w:themeColor="accent1" w:themeShade="BF"/>
    </w:rPr>
  </w:style>
  <w:style w:type="character" w:styleId="Odwoanieintensywne">
    <w:name w:val="Intense Reference"/>
    <w:basedOn w:val="Domylnaczcionkaakapitu"/>
    <w:uiPriority w:val="32"/>
    <w:qFormat/>
    <w:rsid w:val="005F1A6B"/>
    <w:rPr>
      <w:b/>
      <w:bCs/>
      <w:smallCaps/>
      <w:color w:val="0F4761" w:themeColor="accent1" w:themeShade="BF"/>
      <w:spacing w:val="5"/>
    </w:rPr>
  </w:style>
  <w:style w:type="character" w:customStyle="1" w:styleId="AkapitzlistZnak">
    <w:name w:val="Akapit z listą Znak"/>
    <w:aliases w:val="Normal Znak,HŁ_Bullet1 Znak,lp1 Znak,Preambuła Znak,Lista - poziom 1 Znak,Tabela - naglowek Znak,SM-nagłówek2 Znak,CP-UC Znak,Podsis rysunku Znak,Akapit z listą3 Znak,Akapit z listą31 Znak,Normal2 Znak,Normalny1 Znak,Tytuły Znak"/>
    <w:link w:val="Akapitzlist"/>
    <w:uiPriority w:val="34"/>
    <w:qFormat/>
    <w:locked/>
    <w:rsid w:val="005F1A6B"/>
  </w:style>
  <w:style w:type="paragraph" w:customStyle="1" w:styleId="Ustp">
    <w:name w:val="Ustęp"/>
    <w:basedOn w:val="Tekstpodstawowywcity"/>
    <w:qFormat/>
    <w:rsid w:val="005F1A6B"/>
    <w:pPr>
      <w:tabs>
        <w:tab w:val="num" w:pos="360"/>
      </w:tabs>
      <w:spacing w:before="120" w:after="0" w:line="264" w:lineRule="auto"/>
      <w:ind w:left="360" w:hanging="360"/>
      <w:jc w:val="both"/>
    </w:pPr>
    <w:rPr>
      <w:rFonts w:ascii="Arial Narrow" w:hAnsi="Arial Narrow" w:cs="Arial Narrow"/>
      <w:sz w:val="22"/>
      <w:szCs w:val="22"/>
    </w:rPr>
  </w:style>
  <w:style w:type="paragraph" w:styleId="Tekstpodstawowywcity">
    <w:name w:val="Body Text Indent"/>
    <w:basedOn w:val="Normalny"/>
    <w:link w:val="TekstpodstawowywcityZnak"/>
    <w:uiPriority w:val="99"/>
    <w:semiHidden/>
    <w:unhideWhenUsed/>
    <w:rsid w:val="005F1A6B"/>
    <w:pPr>
      <w:spacing w:after="120"/>
      <w:ind w:left="283"/>
    </w:pPr>
  </w:style>
  <w:style w:type="character" w:customStyle="1" w:styleId="TekstpodstawowywcityZnak">
    <w:name w:val="Tekst podstawowy wcięty Znak"/>
    <w:basedOn w:val="Domylnaczcionkaakapitu"/>
    <w:link w:val="Tekstpodstawowywcity"/>
    <w:uiPriority w:val="99"/>
    <w:semiHidden/>
    <w:rsid w:val="005F1A6B"/>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6E1908"/>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250329"/>
    <w:pPr>
      <w:tabs>
        <w:tab w:val="center" w:pos="4536"/>
        <w:tab w:val="right" w:pos="9072"/>
      </w:tabs>
    </w:pPr>
  </w:style>
  <w:style w:type="character" w:customStyle="1" w:styleId="NagwekZnak">
    <w:name w:val="Nagłówek Znak"/>
    <w:basedOn w:val="Domylnaczcionkaakapitu"/>
    <w:link w:val="Nagwek"/>
    <w:uiPriority w:val="99"/>
    <w:rsid w:val="0025032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250329"/>
    <w:pPr>
      <w:tabs>
        <w:tab w:val="center" w:pos="4536"/>
        <w:tab w:val="right" w:pos="9072"/>
      </w:tabs>
    </w:pPr>
  </w:style>
  <w:style w:type="character" w:customStyle="1" w:styleId="StopkaZnak">
    <w:name w:val="Stopka Znak"/>
    <w:basedOn w:val="Domylnaczcionkaakapitu"/>
    <w:link w:val="Stopka"/>
    <w:uiPriority w:val="99"/>
    <w:rsid w:val="00250329"/>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F24D3C2738254CBBDAD471B1ACB542" ma:contentTypeVersion="18" ma:contentTypeDescription="Utwórz nowy dokument." ma:contentTypeScope="" ma:versionID="1e3be2a22c8873210096605740ca1bbd">
  <xsd:schema xmlns:xsd="http://www.w3.org/2001/XMLSchema" xmlns:xs="http://www.w3.org/2001/XMLSchema" xmlns:p="http://schemas.microsoft.com/office/2006/metadata/properties" xmlns:ns2="03d055b6-e428-4bc4-a067-5ade70c8dbf7" xmlns:ns3="e91dba79-4db3-47d1-94b4-f35e9342a4ff" targetNamespace="http://schemas.microsoft.com/office/2006/metadata/properties" ma:root="true" ma:fieldsID="c6e48fa70925e800309f3cd300be1193" ns2:_="" ns3:_="">
    <xsd:import namespace="03d055b6-e428-4bc4-a067-5ade70c8dbf7"/>
    <xsd:import namespace="e91dba79-4db3-47d1-94b4-f35e9342a4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055b6-e428-4bc4-a067-5ade70c8db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dba79-4db3-47d1-94b4-f35e9342a4f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f99aaf-f78a-475d-aabe-ee1c66738cde}" ma:internalName="TaxCatchAll" ma:showField="CatchAllData" ma:web="e91dba79-4db3-47d1-94b4-f35e9342a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91dba79-4db3-47d1-94b4-f35e9342a4ff" xsi:nil="true"/>
    <lcf76f155ced4ddcb4097134ff3c332f xmlns="03d055b6-e428-4bc4-a067-5ade70c8dbf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E09E58-ECC4-46D9-A0F8-700B108BEC6A}">
  <ds:schemaRefs>
    <ds:schemaRef ds:uri="http://schemas.openxmlformats.org/officeDocument/2006/bibliography"/>
  </ds:schemaRefs>
</ds:datastoreItem>
</file>

<file path=customXml/itemProps2.xml><?xml version="1.0" encoding="utf-8"?>
<ds:datastoreItem xmlns:ds="http://schemas.openxmlformats.org/officeDocument/2006/customXml" ds:itemID="{5AC9E76C-28C3-44D5-9400-1ACA43190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055b6-e428-4bc4-a067-5ade70c8dbf7"/>
    <ds:schemaRef ds:uri="e91dba79-4db3-47d1-94b4-f35e9342a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5757C-7FB4-4D6B-B867-B9650A48846C}">
  <ds:schemaRefs>
    <ds:schemaRef ds:uri="http://schemas.microsoft.com/office/2006/documentManagement/types"/>
    <ds:schemaRef ds:uri="e91dba79-4db3-47d1-94b4-f35e9342a4ff"/>
    <ds:schemaRef ds:uri="http://schemas.microsoft.com/office/infopath/2007/PartnerControls"/>
    <ds:schemaRef ds:uri="http://schemas.openxmlformats.org/package/2006/metadata/core-properties"/>
    <ds:schemaRef ds:uri="http://purl.org/dc/terms/"/>
    <ds:schemaRef ds:uri="http://purl.org/dc/elements/1.1/"/>
    <ds:schemaRef ds:uri="03d055b6-e428-4bc4-a067-5ade70c8dbf7"/>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BB79C5B-7690-4BF8-B482-8C638F494D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661</Words>
  <Characters>3968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Kuna Kamil (TOK)</dc:creator>
  <cp:keywords/>
  <dc:description/>
  <cp:lastModifiedBy>Osmołowska Emila (TOK)</cp:lastModifiedBy>
  <cp:revision>5</cp:revision>
  <dcterms:created xsi:type="dcterms:W3CDTF">2025-08-26T04:55:00Z</dcterms:created>
  <dcterms:modified xsi:type="dcterms:W3CDTF">2025-12-10T08:55:00Z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0x01010075F24D3C2738254CBBDAD471B1ACB542</vt:lpwstr>
  </property>
  <property fmtid="{D5CDD505-2E9C-101B-9397-08002B2CF9AE}" pid="3" name="MediaServiceImageTags">
    <vt:lpwstr/>
  </property>
</Properties>
</file>